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62115" w14:textId="282EEDEA" w:rsidR="00D26FBD" w:rsidRDefault="00D26FBD" w:rsidP="00D26FBD">
      <w:pPr>
        <w:pStyle w:val="Heading1"/>
        <w:spacing w:after="0"/>
        <w:ind w:left="329"/>
      </w:pPr>
      <w:bookmarkStart w:id="0" w:name="_Toc19621"/>
      <w:bookmarkStart w:id="1" w:name="_GoBack"/>
      <w:bookmarkEnd w:id="1"/>
      <w:r>
        <w:t xml:space="preserve">Eligibility - Qualifications and Disqualifications </w:t>
      </w:r>
      <w:bookmarkEnd w:id="0"/>
    </w:p>
    <w:p w14:paraId="3C9FF055" w14:textId="77777777" w:rsidR="00D26FBD" w:rsidRPr="00D26FBD" w:rsidRDefault="00D26FBD" w:rsidP="00D26FBD">
      <w:pPr>
        <w:ind w:left="79"/>
        <w:rPr>
          <w:sz w:val="12"/>
          <w:szCs w:val="12"/>
        </w:rPr>
      </w:pPr>
      <w:r>
        <w:rPr>
          <w:rFonts w:ascii="Arial" w:eastAsia="Arial" w:hAnsi="Arial" w:cs="Arial"/>
          <w:b/>
          <w:sz w:val="24"/>
        </w:rPr>
        <w:t xml:space="preserve"> </w:t>
      </w:r>
    </w:p>
    <w:p w14:paraId="5ED3AE37" w14:textId="77777777" w:rsidR="00D26FBD" w:rsidRDefault="00D26FBD" w:rsidP="00D26FBD">
      <w:pPr>
        <w:spacing w:after="4" w:line="250" w:lineRule="auto"/>
        <w:ind w:left="329" w:right="283" w:hanging="10"/>
      </w:pPr>
      <w:r>
        <w:rPr>
          <w:rFonts w:ascii="Arial" w:eastAsia="Arial" w:hAnsi="Arial" w:cs="Arial"/>
          <w:sz w:val="22"/>
        </w:rPr>
        <w:t xml:space="preserve">Regulation requires that all governors have to be eligible and the criteria is listed below.  You must read, understand and confirm your eligibility before becoming a governor. </w:t>
      </w:r>
    </w:p>
    <w:p w14:paraId="79CF5CCD" w14:textId="77777777" w:rsidR="00D26FBD" w:rsidRPr="00D26FBD" w:rsidRDefault="00D26FBD" w:rsidP="00D26FBD">
      <w:pPr>
        <w:ind w:left="319"/>
        <w:rPr>
          <w:sz w:val="12"/>
          <w:szCs w:val="12"/>
        </w:rPr>
      </w:pPr>
      <w:r>
        <w:rPr>
          <w:rFonts w:ascii="Arial" w:eastAsia="Arial" w:hAnsi="Arial" w:cs="Arial"/>
          <w:sz w:val="22"/>
        </w:rPr>
        <w:t xml:space="preserve"> </w:t>
      </w:r>
    </w:p>
    <w:p w14:paraId="23282919" w14:textId="77777777" w:rsidR="00D26FBD" w:rsidRDefault="00D26FBD" w:rsidP="00D26FBD">
      <w:pPr>
        <w:spacing w:after="4"/>
        <w:ind w:left="329" w:hanging="10"/>
      </w:pPr>
      <w:r>
        <w:rPr>
          <w:rFonts w:ascii="Arial" w:eastAsia="Arial" w:hAnsi="Arial" w:cs="Arial"/>
          <w:b/>
          <w:sz w:val="22"/>
        </w:rPr>
        <w:t xml:space="preserve">Qualifications and disqualifications to serve as a Parent Governor: </w:t>
      </w:r>
    </w:p>
    <w:p w14:paraId="56BD6B0A" w14:textId="77777777" w:rsidR="00D26FBD" w:rsidRDefault="00D26FBD" w:rsidP="00D26FBD">
      <w:pPr>
        <w:ind w:left="319"/>
      </w:pPr>
      <w:r>
        <w:rPr>
          <w:rFonts w:ascii="Arial" w:eastAsia="Arial" w:hAnsi="Arial" w:cs="Arial"/>
          <w:sz w:val="22"/>
        </w:rPr>
        <w:t xml:space="preserve"> </w:t>
      </w:r>
    </w:p>
    <w:p w14:paraId="3BC038FF" w14:textId="77777777" w:rsidR="00D26FBD" w:rsidRDefault="00D26FBD" w:rsidP="00D26FBD">
      <w:pPr>
        <w:numPr>
          <w:ilvl w:val="0"/>
          <w:numId w:val="2"/>
        </w:numPr>
        <w:spacing w:after="4" w:line="250" w:lineRule="auto"/>
        <w:ind w:right="283" w:hanging="360"/>
      </w:pPr>
      <w:r>
        <w:rPr>
          <w:rFonts w:ascii="Arial" w:eastAsia="Arial" w:hAnsi="Arial" w:cs="Arial"/>
          <w:sz w:val="22"/>
        </w:rPr>
        <w:t xml:space="preserve">A person must be aged 18 or over at the date of their election or appointment. </w:t>
      </w:r>
    </w:p>
    <w:p w14:paraId="58576AB9" w14:textId="77777777" w:rsidR="00D26FBD" w:rsidRPr="00D26FBD" w:rsidRDefault="00D26FBD" w:rsidP="00D26FBD">
      <w:pPr>
        <w:ind w:left="319"/>
        <w:rPr>
          <w:sz w:val="8"/>
          <w:szCs w:val="8"/>
        </w:rPr>
      </w:pPr>
      <w:r>
        <w:rPr>
          <w:rFonts w:ascii="Arial" w:eastAsia="Arial" w:hAnsi="Arial" w:cs="Arial"/>
          <w:sz w:val="22"/>
        </w:rPr>
        <w:t xml:space="preserve"> </w:t>
      </w:r>
    </w:p>
    <w:p w14:paraId="2CA61E1D" w14:textId="77777777" w:rsidR="00D26FBD" w:rsidRDefault="00D26FBD" w:rsidP="00D26FBD">
      <w:pPr>
        <w:numPr>
          <w:ilvl w:val="0"/>
          <w:numId w:val="2"/>
        </w:numPr>
        <w:spacing w:after="4" w:line="250" w:lineRule="auto"/>
        <w:ind w:right="283" w:hanging="360"/>
      </w:pPr>
      <w:r>
        <w:rPr>
          <w:rFonts w:ascii="Arial" w:eastAsia="Arial" w:hAnsi="Arial" w:cs="Arial"/>
          <w:sz w:val="22"/>
        </w:rPr>
        <w:t xml:space="preserve">No current pupil of the school, or of any school in the Vale Academy Trust, shall be a local governing body member. </w:t>
      </w:r>
    </w:p>
    <w:p w14:paraId="7BDE0F61" w14:textId="77777777" w:rsidR="00D26FBD" w:rsidRPr="00D26FBD" w:rsidRDefault="00D26FBD" w:rsidP="00D26FBD">
      <w:pPr>
        <w:ind w:left="319"/>
        <w:rPr>
          <w:sz w:val="8"/>
          <w:szCs w:val="8"/>
        </w:rPr>
      </w:pPr>
      <w:r>
        <w:rPr>
          <w:rFonts w:ascii="Arial" w:eastAsia="Arial" w:hAnsi="Arial" w:cs="Arial"/>
          <w:sz w:val="22"/>
        </w:rPr>
        <w:t xml:space="preserve"> </w:t>
      </w:r>
    </w:p>
    <w:p w14:paraId="1100FC12" w14:textId="77777777" w:rsidR="00D26FBD" w:rsidRDefault="00D26FBD" w:rsidP="00D26FBD">
      <w:pPr>
        <w:numPr>
          <w:ilvl w:val="0"/>
          <w:numId w:val="2"/>
        </w:numPr>
        <w:spacing w:after="4" w:line="250" w:lineRule="auto"/>
        <w:ind w:right="283" w:hanging="360"/>
      </w:pPr>
      <w:r>
        <w:rPr>
          <w:rFonts w:ascii="Arial" w:eastAsia="Arial" w:hAnsi="Arial" w:cs="Arial"/>
          <w:sz w:val="22"/>
        </w:rPr>
        <w:t xml:space="preserve">A governor must not also be a clerk to the local governing body at which they are a governor. </w:t>
      </w:r>
    </w:p>
    <w:p w14:paraId="6DD2ED84" w14:textId="77777777" w:rsidR="00D26FBD" w:rsidRPr="00D26FBD" w:rsidRDefault="00D26FBD" w:rsidP="00D26FBD">
      <w:pPr>
        <w:spacing w:after="17"/>
        <w:ind w:left="540"/>
        <w:rPr>
          <w:sz w:val="8"/>
          <w:szCs w:val="8"/>
        </w:rPr>
      </w:pPr>
      <w:r>
        <w:rPr>
          <w:rFonts w:ascii="Arial" w:eastAsia="Arial" w:hAnsi="Arial" w:cs="Arial"/>
        </w:rPr>
        <w:t xml:space="preserve"> </w:t>
      </w:r>
    </w:p>
    <w:p w14:paraId="4FEEDCE2" w14:textId="77777777" w:rsidR="00D26FBD" w:rsidRDefault="00D26FBD" w:rsidP="00D26FBD">
      <w:pPr>
        <w:numPr>
          <w:ilvl w:val="0"/>
          <w:numId w:val="2"/>
        </w:numPr>
        <w:spacing w:after="4" w:line="250" w:lineRule="auto"/>
        <w:ind w:right="283" w:hanging="360"/>
      </w:pPr>
      <w:r>
        <w:rPr>
          <w:rFonts w:ascii="Arial" w:eastAsia="Arial" w:hAnsi="Arial" w:cs="Arial"/>
          <w:sz w:val="22"/>
        </w:rPr>
        <w:t xml:space="preserve">A parent/carer cannot stand for election if they work at the school for more than 500 hours in a twelve month period. </w:t>
      </w:r>
    </w:p>
    <w:p w14:paraId="199CB4BA" w14:textId="77777777" w:rsidR="00D26FBD" w:rsidRPr="00D26FBD" w:rsidRDefault="00D26FBD" w:rsidP="00D26FBD">
      <w:pPr>
        <w:ind w:left="319"/>
        <w:rPr>
          <w:sz w:val="8"/>
          <w:szCs w:val="8"/>
        </w:rPr>
      </w:pPr>
      <w:r>
        <w:rPr>
          <w:rFonts w:ascii="Arial" w:eastAsia="Arial" w:hAnsi="Arial" w:cs="Arial"/>
          <w:sz w:val="22"/>
        </w:rPr>
        <w:t xml:space="preserve"> </w:t>
      </w:r>
    </w:p>
    <w:p w14:paraId="2BCE0941" w14:textId="77777777" w:rsidR="00D26FBD" w:rsidRDefault="00D26FBD" w:rsidP="00D26FBD">
      <w:pPr>
        <w:numPr>
          <w:ilvl w:val="0"/>
          <w:numId w:val="2"/>
        </w:numPr>
        <w:spacing w:after="4" w:line="250" w:lineRule="auto"/>
        <w:ind w:right="283" w:hanging="360"/>
      </w:pPr>
      <w:r>
        <w:rPr>
          <w:rFonts w:ascii="Arial" w:eastAsia="Arial" w:hAnsi="Arial" w:cs="Arial"/>
          <w:sz w:val="22"/>
        </w:rPr>
        <w:t xml:space="preserve">A person cannot hold more than one governor post at the same school at the same time. </w:t>
      </w:r>
    </w:p>
    <w:p w14:paraId="1A45D99C" w14:textId="77777777" w:rsidR="00D26FBD" w:rsidRPr="00D26FBD" w:rsidRDefault="00D26FBD" w:rsidP="00D26FBD">
      <w:pPr>
        <w:ind w:left="319"/>
        <w:rPr>
          <w:sz w:val="8"/>
          <w:szCs w:val="8"/>
        </w:rPr>
      </w:pPr>
      <w:r>
        <w:rPr>
          <w:rFonts w:ascii="Arial" w:eastAsia="Arial" w:hAnsi="Arial" w:cs="Arial"/>
          <w:sz w:val="22"/>
        </w:rPr>
        <w:t xml:space="preserve"> </w:t>
      </w:r>
    </w:p>
    <w:p w14:paraId="04B9E4BB" w14:textId="77777777" w:rsidR="00D26FBD" w:rsidRDefault="00D26FBD" w:rsidP="00D26FBD">
      <w:pPr>
        <w:numPr>
          <w:ilvl w:val="0"/>
          <w:numId w:val="2"/>
        </w:numPr>
        <w:spacing w:after="4" w:line="250" w:lineRule="auto"/>
        <w:ind w:right="283" w:hanging="360"/>
      </w:pPr>
      <w:r>
        <w:rPr>
          <w:rFonts w:ascii="Arial" w:eastAsia="Arial" w:hAnsi="Arial" w:cs="Arial"/>
          <w:sz w:val="22"/>
        </w:rPr>
        <w:t xml:space="preserve">A person shall be disqualified from holding office or continuing to hold office as a governor if: </w:t>
      </w:r>
    </w:p>
    <w:p w14:paraId="6A88901B" w14:textId="77777777" w:rsidR="00D26FBD" w:rsidRDefault="00D26FBD" w:rsidP="00D26FBD">
      <w:pPr>
        <w:numPr>
          <w:ilvl w:val="1"/>
          <w:numId w:val="2"/>
        </w:numPr>
        <w:spacing w:after="4" w:line="250" w:lineRule="auto"/>
        <w:ind w:right="283" w:hanging="360"/>
      </w:pPr>
      <w:r>
        <w:rPr>
          <w:rFonts w:ascii="Arial" w:eastAsia="Arial" w:hAnsi="Arial" w:cs="Arial"/>
          <w:sz w:val="22"/>
        </w:rPr>
        <w:t xml:space="preserve">s/he becomes incapable by reason of illness or injury of managing or administering his/her own affairs; </w:t>
      </w:r>
    </w:p>
    <w:p w14:paraId="140D422A" w14:textId="77777777" w:rsidR="00D26FBD" w:rsidRDefault="00D26FBD" w:rsidP="00D26FBD">
      <w:pPr>
        <w:numPr>
          <w:ilvl w:val="1"/>
          <w:numId w:val="2"/>
        </w:numPr>
        <w:spacing w:after="4" w:line="250" w:lineRule="auto"/>
        <w:ind w:right="283" w:hanging="360"/>
      </w:pPr>
      <w:r>
        <w:rPr>
          <w:rFonts w:ascii="Arial" w:eastAsia="Arial" w:hAnsi="Arial" w:cs="Arial"/>
          <w:sz w:val="22"/>
        </w:rPr>
        <w:t xml:space="preserve">s/he is absent without the permission of the local governing body from all their meetings held within a period of six months, and the governors resolve that his/her office be vacated; </w:t>
      </w:r>
    </w:p>
    <w:p w14:paraId="5BAFFD61" w14:textId="77777777" w:rsidR="00D26FBD" w:rsidRDefault="00D26FBD" w:rsidP="00D26FBD">
      <w:pPr>
        <w:numPr>
          <w:ilvl w:val="1"/>
          <w:numId w:val="2"/>
        </w:numPr>
        <w:spacing w:after="4" w:line="250" w:lineRule="auto"/>
        <w:ind w:right="283" w:hanging="360"/>
      </w:pPr>
      <w:r>
        <w:rPr>
          <w:rFonts w:ascii="Arial" w:eastAsia="Arial" w:hAnsi="Arial" w:cs="Arial"/>
          <w:sz w:val="22"/>
        </w:rPr>
        <w:t xml:space="preserve">s/he has been declared bankrupt and/or his estate has been seized from his/her possession for the benefit of his creditors and the declaration or seizure has not been discharged, annulled or reduced; or </w:t>
      </w:r>
    </w:p>
    <w:p w14:paraId="09984DF4" w14:textId="77777777" w:rsidR="00D26FBD" w:rsidRDefault="00D26FBD" w:rsidP="00D26FBD">
      <w:pPr>
        <w:numPr>
          <w:ilvl w:val="1"/>
          <w:numId w:val="2"/>
        </w:numPr>
        <w:spacing w:after="4" w:line="250" w:lineRule="auto"/>
        <w:ind w:right="283" w:hanging="360"/>
      </w:pPr>
      <w:r>
        <w:rPr>
          <w:rFonts w:ascii="Arial" w:eastAsia="Arial" w:hAnsi="Arial" w:cs="Arial"/>
          <w:sz w:val="22"/>
        </w:rPr>
        <w:t xml:space="preserve">s/he is the subject of a bankruptcy restrictions order or an interim order; </w:t>
      </w:r>
    </w:p>
    <w:p w14:paraId="32F349B5" w14:textId="77777777" w:rsidR="00D26FBD" w:rsidRDefault="00D26FBD" w:rsidP="00D26FBD">
      <w:pPr>
        <w:numPr>
          <w:ilvl w:val="1"/>
          <w:numId w:val="2"/>
        </w:numPr>
        <w:spacing w:after="4" w:line="250" w:lineRule="auto"/>
        <w:ind w:right="283" w:hanging="360"/>
      </w:pPr>
      <w:r>
        <w:rPr>
          <w:rFonts w:ascii="Arial" w:eastAsia="Arial" w:hAnsi="Arial" w:cs="Arial"/>
          <w:sz w:val="22"/>
        </w:rPr>
        <w:t xml:space="preserve">s/he is subject to a disqualification order or a disqualification undertaking under the Company Directors Disqualification Act 1986; or </w:t>
      </w:r>
    </w:p>
    <w:p w14:paraId="3A5F63D8" w14:textId="77777777" w:rsidR="00D26FBD" w:rsidRDefault="00D26FBD" w:rsidP="00D26FBD">
      <w:pPr>
        <w:numPr>
          <w:ilvl w:val="1"/>
          <w:numId w:val="2"/>
        </w:numPr>
        <w:spacing w:after="4" w:line="250" w:lineRule="auto"/>
        <w:ind w:right="283" w:hanging="360"/>
      </w:pPr>
      <w:r>
        <w:rPr>
          <w:rFonts w:ascii="Arial" w:eastAsia="Arial" w:hAnsi="Arial" w:cs="Arial"/>
          <w:sz w:val="22"/>
        </w:rPr>
        <w:t xml:space="preserve">s/he is subject to an order made under section 429(2)(b) of the Insolvency Act 1986 </w:t>
      </w:r>
    </w:p>
    <w:p w14:paraId="78862D0F" w14:textId="77777777" w:rsidR="00D26FBD" w:rsidRDefault="00D26FBD" w:rsidP="00D26FBD">
      <w:pPr>
        <w:spacing w:after="4" w:line="250" w:lineRule="auto"/>
        <w:ind w:left="1770" w:right="283" w:hanging="10"/>
      </w:pPr>
      <w:r>
        <w:rPr>
          <w:rFonts w:ascii="Arial" w:eastAsia="Arial" w:hAnsi="Arial" w:cs="Arial"/>
          <w:sz w:val="22"/>
        </w:rPr>
        <w:t xml:space="preserve">(failure to pay under county court administration order); </w:t>
      </w:r>
    </w:p>
    <w:p w14:paraId="4E7B7F40" w14:textId="77777777" w:rsidR="00D26FBD" w:rsidRDefault="00D26FBD" w:rsidP="00D26FBD">
      <w:pPr>
        <w:numPr>
          <w:ilvl w:val="1"/>
          <w:numId w:val="2"/>
        </w:numPr>
        <w:spacing w:after="4" w:line="250" w:lineRule="auto"/>
        <w:ind w:right="283" w:hanging="360"/>
      </w:pPr>
      <w:r>
        <w:rPr>
          <w:rFonts w:ascii="Arial" w:eastAsia="Arial" w:hAnsi="Arial" w:cs="Arial"/>
          <w:sz w:val="22"/>
        </w:rPr>
        <w:t xml:space="preserve">s/he ceases to be a trustee/governor by virtue of any provision in the Companies Act 2006; </w:t>
      </w:r>
    </w:p>
    <w:p w14:paraId="72CD9C2E" w14:textId="77777777" w:rsidR="00D26FBD" w:rsidRDefault="00D26FBD" w:rsidP="00D26FBD">
      <w:pPr>
        <w:numPr>
          <w:ilvl w:val="1"/>
          <w:numId w:val="2"/>
        </w:numPr>
        <w:spacing w:after="4" w:line="250" w:lineRule="auto"/>
        <w:ind w:right="283" w:hanging="360"/>
      </w:pPr>
      <w:r>
        <w:rPr>
          <w:rFonts w:ascii="Arial" w:eastAsia="Arial" w:hAnsi="Arial" w:cs="Arial"/>
          <w:sz w:val="22"/>
        </w:rPr>
        <w:t xml:space="preserve">s/he is disqualified from acting as a trustee/governor by virtue of section 178 of the Charities Act 2011 (or any statutory re-enactment or modification of that provision); or </w:t>
      </w:r>
    </w:p>
    <w:p w14:paraId="54ED7A0F" w14:textId="77777777" w:rsidR="00D26FBD" w:rsidRDefault="00D26FBD" w:rsidP="00D26FBD">
      <w:pPr>
        <w:numPr>
          <w:ilvl w:val="1"/>
          <w:numId w:val="2"/>
        </w:numPr>
        <w:spacing w:after="4" w:line="250" w:lineRule="auto"/>
        <w:ind w:right="283" w:hanging="360"/>
      </w:pPr>
      <w:r>
        <w:rPr>
          <w:rFonts w:ascii="Arial" w:eastAsia="Arial" w:hAnsi="Arial" w:cs="Arial"/>
          <w:sz w:val="22"/>
        </w:rPr>
        <w:t xml:space="preserve">s/he is otherwise found to be unsuitable by the Secretary of State; </w:t>
      </w:r>
    </w:p>
    <w:p w14:paraId="35707A46" w14:textId="77777777" w:rsidR="00D26FBD" w:rsidRDefault="00D26FBD" w:rsidP="00D26FBD">
      <w:pPr>
        <w:numPr>
          <w:ilvl w:val="1"/>
          <w:numId w:val="2"/>
        </w:numPr>
        <w:spacing w:after="4" w:line="250" w:lineRule="auto"/>
        <w:ind w:right="283" w:hanging="360"/>
      </w:pPr>
      <w:r>
        <w:rPr>
          <w:rFonts w:ascii="Arial" w:eastAsia="Arial" w:hAnsi="Arial" w:cs="Arial"/>
          <w:sz w:val="22"/>
        </w:rPr>
        <w:t xml:space="preserve">s/he has been removed from the office of charity trustee or trustee for a charity by an order made by the Charity Commission or the High Court on the grounds of any misconduct or mismanagement in the administration of the charity for which (s)he was responsible; or to which (s)he was privy; or which (s)he, by his/her conduct, contributed to or facilitated; </w:t>
      </w:r>
    </w:p>
    <w:p w14:paraId="56E4E09E" w14:textId="77777777" w:rsidR="00D26FBD" w:rsidRPr="00D26FBD" w:rsidRDefault="00D26FBD" w:rsidP="00D26FBD">
      <w:pPr>
        <w:numPr>
          <w:ilvl w:val="1"/>
          <w:numId w:val="2"/>
        </w:numPr>
        <w:spacing w:after="4" w:line="250" w:lineRule="auto"/>
        <w:ind w:right="283" w:hanging="360"/>
      </w:pPr>
      <w:r>
        <w:rPr>
          <w:rFonts w:ascii="Arial" w:eastAsia="Arial" w:hAnsi="Arial" w:cs="Arial"/>
          <w:sz w:val="22"/>
        </w:rPr>
        <w:t xml:space="preserve">s/he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 </w:t>
      </w:r>
    </w:p>
    <w:p w14:paraId="370FADB1" w14:textId="5BC0589A" w:rsidR="00D26FBD" w:rsidRDefault="00D26FBD" w:rsidP="00D26FBD">
      <w:pPr>
        <w:numPr>
          <w:ilvl w:val="1"/>
          <w:numId w:val="2"/>
        </w:numPr>
        <w:spacing w:after="4" w:line="250" w:lineRule="auto"/>
        <w:ind w:right="283" w:hanging="360"/>
      </w:pPr>
      <w:r>
        <w:rPr>
          <w:rFonts w:ascii="Arial" w:eastAsia="Arial" w:hAnsi="Arial" w:cs="Arial"/>
          <w:sz w:val="22"/>
        </w:rPr>
        <w:t xml:space="preserve"> </w:t>
      </w:r>
      <w:r w:rsidRPr="00D26FBD">
        <w:rPr>
          <w:rFonts w:ascii="Arial" w:eastAsia="Arial" w:hAnsi="Arial" w:cs="Arial"/>
          <w:sz w:val="22"/>
        </w:rPr>
        <w:t xml:space="preserve">s/he has not completed an enhanced Disclosure and Barring Service check (organised by the school shortly after someone joins as a governor)                                                                                                                                                                                      </w:t>
      </w:r>
    </w:p>
    <w:p w14:paraId="138DE99F" w14:textId="20ACD6E7" w:rsidR="006A03C2" w:rsidRPr="00D26FBD" w:rsidRDefault="006A03C2" w:rsidP="00D26FBD">
      <w:pPr>
        <w:spacing w:after="4" w:line="250" w:lineRule="auto"/>
        <w:ind w:right="283"/>
        <w:rPr>
          <w:rFonts w:ascii="Myriad Roman" w:hAnsi="Myriad Roman" w:cs="Arial"/>
          <w:b/>
          <w:bCs/>
          <w:sz w:val="16"/>
          <w:szCs w:val="16"/>
        </w:rPr>
      </w:pPr>
    </w:p>
    <w:sectPr w:rsidR="006A03C2" w:rsidRPr="00D26FBD" w:rsidSect="00D26FBD">
      <w:footerReference w:type="default" r:id="rId10"/>
      <w:headerReference w:type="first" r:id="rId11"/>
      <w:footerReference w:type="first" r:id="rId12"/>
      <w:type w:val="continuous"/>
      <w:pgSz w:w="11906" w:h="16838" w:code="9"/>
      <w:pgMar w:top="2104" w:right="868" w:bottom="0" w:left="958" w:header="340" w:footer="2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76368" w14:textId="77777777" w:rsidR="002A3499" w:rsidRDefault="002A3499">
      <w:r>
        <w:separator/>
      </w:r>
    </w:p>
  </w:endnote>
  <w:endnote w:type="continuationSeparator" w:id="0">
    <w:p w14:paraId="758EA0C0" w14:textId="77777777" w:rsidR="002A3499" w:rsidRDefault="002A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Roman">
    <w:altName w:val="Cambri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39184" w14:textId="77777777" w:rsidR="0000557E" w:rsidRDefault="0000557E" w:rsidP="00F37F12">
    <w:pPr>
      <w:pStyle w:val="Footer"/>
      <w:rPr>
        <w:sz w:val="18"/>
        <w:szCs w:val="18"/>
      </w:rPr>
    </w:pPr>
  </w:p>
  <w:p w14:paraId="76F2771A" w14:textId="77777777" w:rsidR="0000557E" w:rsidRDefault="0000557E" w:rsidP="00F37F12">
    <w:pPr>
      <w:pStyle w:val="Footer"/>
      <w:rPr>
        <w:sz w:val="18"/>
        <w:szCs w:val="18"/>
      </w:rPr>
    </w:pPr>
  </w:p>
  <w:p w14:paraId="4ED00DEA" w14:textId="77777777" w:rsidR="0000557E" w:rsidRDefault="0000557E">
    <w:pPr>
      <w:pStyle w:val="Footer"/>
    </w:pPr>
  </w:p>
  <w:p w14:paraId="1EB2B263" w14:textId="77777777" w:rsidR="0000557E" w:rsidRDefault="0000557E">
    <w:pPr>
      <w:pStyle w:val="Footer"/>
    </w:pPr>
  </w:p>
  <w:p w14:paraId="4872346A" w14:textId="77777777" w:rsidR="0000557E" w:rsidRDefault="0000557E">
    <w:pPr>
      <w:pStyle w:val="Footer"/>
    </w:pPr>
  </w:p>
  <w:p w14:paraId="6051A60A" w14:textId="77777777" w:rsidR="0000557E" w:rsidRDefault="00005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8A04B" w14:textId="2881AA9D" w:rsidR="0000557E" w:rsidRPr="00D0416C" w:rsidRDefault="0090076B" w:rsidP="00207413">
    <w:pPr>
      <w:pStyle w:val="Footer"/>
      <w:tabs>
        <w:tab w:val="clear" w:pos="4153"/>
      </w:tabs>
      <w:jc w:val="center"/>
    </w:pPr>
    <w:r w:rsidRPr="00C617D1">
      <w:rPr>
        <w:noProof/>
      </w:rPr>
      <w:drawing>
        <wp:anchor distT="0" distB="0" distL="114300" distR="114300" simplePos="0" relativeHeight="251665408" behindDoc="1" locked="0" layoutInCell="1" allowOverlap="1" wp14:anchorId="117B0030" wp14:editId="6334F95C">
          <wp:simplePos x="0" y="0"/>
          <wp:positionH relativeFrom="column">
            <wp:posOffset>2435225</wp:posOffset>
          </wp:positionH>
          <wp:positionV relativeFrom="paragraph">
            <wp:posOffset>-353695</wp:posOffset>
          </wp:positionV>
          <wp:extent cx="747395" cy="531495"/>
          <wp:effectExtent l="0" t="0" r="0" b="1905"/>
          <wp:wrapTight wrapText="bothSides">
            <wp:wrapPolygon edited="0">
              <wp:start x="0" y="0"/>
              <wp:lineTo x="0" y="20903"/>
              <wp:lineTo x="20921" y="20903"/>
              <wp:lineTo x="20921" y="0"/>
              <wp:lineTo x="0" y="0"/>
            </wp:wrapPolygon>
          </wp:wrapTight>
          <wp:docPr id="2" name="Picture 2" descr="C:\Users\duggan.s\AppData\Local\Microsoft\Windows\INetCache\Content.Outlook\H5FKBSTD\VAT logo header - non letterhead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ggan.s\AppData\Local\Microsoft\Windows\INetCache\Content.Outlook\H5FKBSTD\VAT logo header - non letterhead    (000000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1373" r="32055"/>
                  <a:stretch/>
                </pic:blipFill>
                <pic:spPr bwMode="auto">
                  <a:xfrm>
                    <a:off x="0" y="0"/>
                    <a:ext cx="747395" cy="531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6FBD">
      <w:rPr>
        <w:noProof/>
      </w:rPr>
      <w:drawing>
        <wp:anchor distT="0" distB="0" distL="114300" distR="114300" simplePos="0" relativeHeight="251658240" behindDoc="1" locked="0" layoutInCell="1" allowOverlap="1" wp14:anchorId="251171F9" wp14:editId="7FEF5E65">
          <wp:simplePos x="0" y="0"/>
          <wp:positionH relativeFrom="column">
            <wp:posOffset>3181985</wp:posOffset>
          </wp:positionH>
          <wp:positionV relativeFrom="paragraph">
            <wp:posOffset>-415290</wp:posOffset>
          </wp:positionV>
          <wp:extent cx="622935" cy="614680"/>
          <wp:effectExtent l="0" t="0" r="0" b="0"/>
          <wp:wrapTight wrapText="bothSides">
            <wp:wrapPolygon edited="0">
              <wp:start x="7266" y="2008"/>
              <wp:lineTo x="2642" y="6694"/>
              <wp:lineTo x="1982" y="9372"/>
              <wp:lineTo x="3963" y="14727"/>
              <wp:lineTo x="6606" y="17405"/>
              <wp:lineTo x="7266" y="18744"/>
              <wp:lineTo x="14532" y="18744"/>
              <wp:lineTo x="15193" y="17405"/>
              <wp:lineTo x="17835" y="14058"/>
              <wp:lineTo x="19156" y="10041"/>
              <wp:lineTo x="16514" y="4017"/>
              <wp:lineTo x="13211" y="2008"/>
              <wp:lineTo x="7266" y="2008"/>
            </wp:wrapPolygon>
          </wp:wrapTight>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SMARKGOLD_TRANSPARENT_GOLD_TEXT(PNG).png"/>
                  <pic:cNvPicPr/>
                </pic:nvPicPr>
                <pic:blipFill>
                  <a:blip r:embed="rId2">
                    <a:extLst>
                      <a:ext uri="{28A0092B-C50C-407E-A947-70E740481C1C}">
                        <a14:useLocalDpi xmlns:a14="http://schemas.microsoft.com/office/drawing/2010/main" val="0"/>
                      </a:ext>
                    </a:extLst>
                  </a:blip>
                  <a:stretch>
                    <a:fillRect/>
                  </a:stretch>
                </pic:blipFill>
                <pic:spPr>
                  <a:xfrm>
                    <a:off x="0" y="0"/>
                    <a:ext cx="622935" cy="6146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CC3A6" w14:textId="77777777" w:rsidR="002A3499" w:rsidRDefault="002A3499">
      <w:r>
        <w:separator/>
      </w:r>
    </w:p>
  </w:footnote>
  <w:footnote w:type="continuationSeparator" w:id="0">
    <w:p w14:paraId="22B5824D" w14:textId="77777777" w:rsidR="002A3499" w:rsidRDefault="002A3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B9771" w14:textId="5D7A1A6C" w:rsidR="0000557E" w:rsidRDefault="00076FBB" w:rsidP="001F2F4C">
    <w:pPr>
      <w:jc w:val="both"/>
      <w:rPr>
        <w:color w:val="000000"/>
      </w:rPr>
    </w:pPr>
    <w:r>
      <w:rPr>
        <w:noProof/>
      </w:rPr>
      <w:drawing>
        <wp:anchor distT="0" distB="0" distL="114300" distR="114300" simplePos="0" relativeHeight="251661312" behindDoc="0" locked="0" layoutInCell="1" allowOverlap="1" wp14:anchorId="4ACAD790" wp14:editId="21C74EDA">
          <wp:simplePos x="0" y="0"/>
          <wp:positionH relativeFrom="column">
            <wp:posOffset>-209550</wp:posOffset>
          </wp:positionH>
          <wp:positionV relativeFrom="paragraph">
            <wp:posOffset>3810</wp:posOffset>
          </wp:positionV>
          <wp:extent cx="3662680" cy="814705"/>
          <wp:effectExtent l="0" t="0" r="0" b="4445"/>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2680" cy="814705"/>
                  </a:xfrm>
                  <a:prstGeom prst="rect">
                    <a:avLst/>
                  </a:prstGeom>
                  <a:noFill/>
                  <a:ln>
                    <a:noFill/>
                  </a:ln>
                </pic:spPr>
              </pic:pic>
            </a:graphicData>
          </a:graphic>
        </wp:anchor>
      </w:drawing>
    </w:r>
    <w:r w:rsidRPr="006A03C2">
      <w:rPr>
        <w:rFonts w:ascii="Arial" w:hAnsi="Arial" w:cs="Arial"/>
        <w:b/>
        <w:bCs/>
        <w:noProof/>
        <w:sz w:val="16"/>
        <w:szCs w:val="16"/>
      </w:rPr>
      <mc:AlternateContent>
        <mc:Choice Requires="wps">
          <w:drawing>
            <wp:anchor distT="45720" distB="45720" distL="114300" distR="114300" simplePos="0" relativeHeight="251663360" behindDoc="0" locked="0" layoutInCell="1" allowOverlap="1" wp14:anchorId="5D91FE06" wp14:editId="30549BAB">
              <wp:simplePos x="0" y="0"/>
              <wp:positionH relativeFrom="column">
                <wp:posOffset>4286250</wp:posOffset>
              </wp:positionH>
              <wp:positionV relativeFrom="paragraph">
                <wp:posOffset>4445</wp:posOffset>
              </wp:positionV>
              <wp:extent cx="2360930" cy="895350"/>
              <wp:effectExtent l="0" t="0" r="1143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95350"/>
                      </a:xfrm>
                      <a:prstGeom prst="rect">
                        <a:avLst/>
                      </a:prstGeom>
                      <a:solidFill>
                        <a:srgbClr val="FFFFFF"/>
                      </a:solidFill>
                      <a:ln w="9525">
                        <a:solidFill>
                          <a:schemeClr val="bg1"/>
                        </a:solidFill>
                        <a:miter lim="800000"/>
                        <a:headEnd/>
                        <a:tailEnd/>
                      </a:ln>
                    </wps:spPr>
                    <wps:txbx>
                      <w:txbxContent>
                        <w:p w14:paraId="223D6AD9" w14:textId="77777777" w:rsidR="00076FBB" w:rsidRPr="006A03C2" w:rsidRDefault="00076FBB" w:rsidP="00076FBB">
                          <w:pPr>
                            <w:tabs>
                              <w:tab w:val="left" w:pos="1118"/>
                            </w:tabs>
                            <w:rPr>
                              <w:rFonts w:ascii="Arial" w:hAnsi="Arial" w:cs="Arial"/>
                              <w:b/>
                              <w:bCs/>
                              <w:sz w:val="16"/>
                              <w:szCs w:val="16"/>
                            </w:rPr>
                          </w:pPr>
                          <w:r w:rsidRPr="006A03C2">
                            <w:rPr>
                              <w:rFonts w:ascii="Arial" w:hAnsi="Arial" w:cs="Arial"/>
                              <w:b/>
                              <w:bCs/>
                              <w:sz w:val="16"/>
                              <w:szCs w:val="16"/>
                            </w:rPr>
                            <w:t>Faringdon Road, Abingdon, Oxon</w:t>
                          </w:r>
                          <w:r w:rsidRPr="006A03C2">
                            <w:rPr>
                              <w:rFonts w:ascii="Arial" w:hAnsi="Arial" w:cs="Arial"/>
                              <w:b/>
                              <w:bCs/>
                              <w:sz w:val="22"/>
                              <w:szCs w:val="22"/>
                            </w:rPr>
                            <w:t xml:space="preserve">, </w:t>
                          </w:r>
                          <w:r w:rsidRPr="006A03C2">
                            <w:rPr>
                              <w:rFonts w:ascii="Arial" w:hAnsi="Arial" w:cs="Arial"/>
                              <w:b/>
                              <w:bCs/>
                              <w:sz w:val="16"/>
                              <w:szCs w:val="16"/>
                            </w:rPr>
                            <w:t>OX14 1RF</w:t>
                          </w:r>
                        </w:p>
                        <w:p w14:paraId="2938DA14" w14:textId="77D8828D" w:rsidR="00076FBB" w:rsidRPr="006A03C2" w:rsidRDefault="00076FBB" w:rsidP="00076FBB">
                          <w:pPr>
                            <w:tabs>
                              <w:tab w:val="left" w:pos="1118"/>
                            </w:tabs>
                            <w:rPr>
                              <w:rFonts w:ascii="Arial" w:hAnsi="Arial" w:cs="Arial"/>
                              <w:b/>
                              <w:bCs/>
                              <w:sz w:val="16"/>
                              <w:szCs w:val="16"/>
                            </w:rPr>
                          </w:pPr>
                          <w:r w:rsidRPr="006A03C2">
                            <w:rPr>
                              <w:rFonts w:ascii="Arial" w:hAnsi="Arial" w:cs="Arial"/>
                              <w:b/>
                              <w:bCs/>
                              <w:sz w:val="16"/>
                              <w:szCs w:val="16"/>
                            </w:rPr>
                            <w:t xml:space="preserve">                                               </w:t>
                          </w:r>
                          <w:r>
                            <w:rPr>
                              <w:rFonts w:ascii="Arial" w:hAnsi="Arial" w:cs="Arial"/>
                              <w:b/>
                              <w:bCs/>
                              <w:sz w:val="16"/>
                              <w:szCs w:val="16"/>
                            </w:rPr>
                            <w:t xml:space="preserve">Tel: 01235 </w:t>
                          </w:r>
                          <w:r w:rsidR="006C4E8C">
                            <w:rPr>
                              <w:rFonts w:ascii="Arial" w:hAnsi="Arial" w:cs="Arial"/>
                              <w:b/>
                              <w:bCs/>
                              <w:sz w:val="16"/>
                              <w:szCs w:val="16"/>
                            </w:rPr>
                            <w:t>520141</w:t>
                          </w:r>
                          <w:r w:rsidRPr="006A03C2">
                            <w:rPr>
                              <w:rFonts w:ascii="Arial" w:hAnsi="Arial" w:cs="Arial"/>
                              <w:b/>
                              <w:bCs/>
                              <w:sz w:val="16"/>
                              <w:szCs w:val="16"/>
                            </w:rPr>
                            <w:t xml:space="preserve"> </w:t>
                          </w:r>
                        </w:p>
                        <w:p w14:paraId="0513038A" w14:textId="77777777" w:rsidR="00076FBB" w:rsidRDefault="00076FBB" w:rsidP="00076FBB">
                          <w:pPr>
                            <w:rPr>
                              <w:rFonts w:ascii="Arial" w:hAnsi="Arial" w:cs="Arial"/>
                              <w:b/>
                              <w:bCs/>
                              <w:sz w:val="16"/>
                              <w:szCs w:val="16"/>
                            </w:rPr>
                          </w:pPr>
                          <w:r>
                            <w:rPr>
                              <w:rFonts w:ascii="Arial" w:hAnsi="Arial" w:cs="Arial"/>
                              <w:b/>
                              <w:bCs/>
                              <w:sz w:val="16"/>
                              <w:szCs w:val="16"/>
                            </w:rPr>
                            <w:t xml:space="preserve">      </w:t>
                          </w:r>
                          <w:r w:rsidRPr="00076FBB">
                            <w:rPr>
                              <w:rFonts w:ascii="Arial" w:hAnsi="Arial" w:cs="Arial"/>
                              <w:b/>
                              <w:bCs/>
                              <w:sz w:val="16"/>
                              <w:szCs w:val="16"/>
                            </w:rPr>
                            <w:t>Email: office.4125@larkmead.oxon.sch.uk</w:t>
                          </w:r>
                        </w:p>
                        <w:p w14:paraId="457B898B" w14:textId="77777777" w:rsidR="00076FBB" w:rsidRDefault="00076FBB" w:rsidP="00076FBB">
                          <w:pPr>
                            <w:rPr>
                              <w:rFonts w:ascii="Arial" w:hAnsi="Arial" w:cs="Arial"/>
                              <w:b/>
                              <w:bCs/>
                              <w:sz w:val="16"/>
                              <w:szCs w:val="16"/>
                            </w:rPr>
                          </w:pPr>
                          <w:r>
                            <w:rPr>
                              <w:rFonts w:ascii="Arial" w:hAnsi="Arial" w:cs="Arial"/>
                              <w:b/>
                              <w:bCs/>
                              <w:sz w:val="16"/>
                              <w:szCs w:val="16"/>
                            </w:rPr>
                            <w:t xml:space="preserve">               Website: www.larkmead-school.com</w:t>
                          </w:r>
                        </w:p>
                        <w:p w14:paraId="2F586D1E" w14:textId="77777777" w:rsidR="00076FBB" w:rsidRDefault="00076FBB" w:rsidP="00076FBB">
                          <w:pPr>
                            <w:rPr>
                              <w:rFonts w:ascii="Arial" w:hAnsi="Arial" w:cs="Arial"/>
                              <w:b/>
                              <w:bCs/>
                              <w:sz w:val="16"/>
                              <w:szCs w:val="16"/>
                            </w:rPr>
                          </w:pPr>
                        </w:p>
                        <w:p w14:paraId="6E5EE6A5" w14:textId="77777777" w:rsidR="00076FBB" w:rsidRPr="00076FBB" w:rsidRDefault="00076FBB" w:rsidP="00076FBB">
                          <w:pPr>
                            <w:rPr>
                              <w:rFonts w:ascii="Arial" w:hAnsi="Arial" w:cs="Arial"/>
                              <w:b/>
                              <w:bCs/>
                              <w:sz w:val="16"/>
                              <w:szCs w:val="16"/>
                            </w:rPr>
                          </w:pPr>
                          <w:r>
                            <w:rPr>
                              <w:rFonts w:ascii="Arial" w:hAnsi="Arial" w:cs="Arial"/>
                              <w:b/>
                              <w:bCs/>
                              <w:sz w:val="16"/>
                              <w:szCs w:val="16"/>
                            </w:rPr>
                            <w:t xml:space="preserve">                       Headteacher: Jonathan Dennett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D91FE06" id="_x0000_t202" coordsize="21600,21600" o:spt="202" path="m,l,21600r21600,l21600,xe">
              <v:stroke joinstyle="miter"/>
              <v:path gradientshapeok="t" o:connecttype="rect"/>
            </v:shapetype>
            <v:shape id="Text Box 2" o:spid="_x0000_s1026" type="#_x0000_t202" style="position:absolute;left:0;text-align:left;margin-left:337.5pt;margin-top:.35pt;width:185.9pt;height:70.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" strokecolor="white [3212]">
              <v:textbox>
                <w:txbxContent>
                  <w:p w14:paraId="223D6AD9" w14:textId="77777777" w:rsidR="00076FBB" w:rsidRPr="006A03C2" w:rsidRDefault="00076FBB" w:rsidP="00076FBB">
                    <w:pPr>
                      <w:tabs>
                        <w:tab w:val="left" w:pos="1118"/>
                      </w:tabs>
                      <w:rPr>
                        <w:rFonts w:ascii="Arial" w:hAnsi="Arial" w:cs="Arial"/>
                        <w:b/>
                        <w:bCs/>
                        <w:sz w:val="16"/>
                        <w:szCs w:val="16"/>
                      </w:rPr>
                    </w:pPr>
                    <w:r w:rsidRPr="006A03C2">
                      <w:rPr>
                        <w:rFonts w:ascii="Arial" w:hAnsi="Arial" w:cs="Arial"/>
                        <w:b/>
                        <w:bCs/>
                        <w:sz w:val="16"/>
                        <w:szCs w:val="16"/>
                      </w:rPr>
                      <w:t>Faringdon Road, Abingdon, Oxon</w:t>
                    </w:r>
                    <w:r w:rsidRPr="006A03C2">
                      <w:rPr>
                        <w:rFonts w:ascii="Arial" w:hAnsi="Arial" w:cs="Arial"/>
                        <w:b/>
                        <w:bCs/>
                        <w:sz w:val="22"/>
                        <w:szCs w:val="22"/>
                      </w:rPr>
                      <w:t xml:space="preserve">, </w:t>
                    </w:r>
                    <w:r w:rsidRPr="006A03C2">
                      <w:rPr>
                        <w:rFonts w:ascii="Arial" w:hAnsi="Arial" w:cs="Arial"/>
                        <w:b/>
                        <w:bCs/>
                        <w:sz w:val="16"/>
                        <w:szCs w:val="16"/>
                      </w:rPr>
                      <w:t>OX14 1RF</w:t>
                    </w:r>
                  </w:p>
                  <w:p w14:paraId="2938DA14" w14:textId="77D8828D" w:rsidR="00076FBB" w:rsidRPr="006A03C2" w:rsidRDefault="00076FBB" w:rsidP="00076FBB">
                    <w:pPr>
                      <w:tabs>
                        <w:tab w:val="left" w:pos="1118"/>
                      </w:tabs>
                      <w:rPr>
                        <w:rFonts w:ascii="Arial" w:hAnsi="Arial" w:cs="Arial"/>
                        <w:b/>
                        <w:bCs/>
                        <w:sz w:val="16"/>
                        <w:szCs w:val="16"/>
                      </w:rPr>
                    </w:pPr>
                    <w:r w:rsidRPr="006A03C2">
                      <w:rPr>
                        <w:rFonts w:ascii="Arial" w:hAnsi="Arial" w:cs="Arial"/>
                        <w:b/>
                        <w:bCs/>
                        <w:sz w:val="16"/>
                        <w:szCs w:val="16"/>
                      </w:rPr>
                      <w:t xml:space="preserve">                                               </w:t>
                    </w:r>
                    <w:r>
                      <w:rPr>
                        <w:rFonts w:ascii="Arial" w:hAnsi="Arial" w:cs="Arial"/>
                        <w:b/>
                        <w:bCs/>
                        <w:sz w:val="16"/>
                        <w:szCs w:val="16"/>
                      </w:rPr>
                      <w:t xml:space="preserve">Tel: 01235 </w:t>
                    </w:r>
                    <w:r w:rsidR="006C4E8C">
                      <w:rPr>
                        <w:rFonts w:ascii="Arial" w:hAnsi="Arial" w:cs="Arial"/>
                        <w:b/>
                        <w:bCs/>
                        <w:sz w:val="16"/>
                        <w:szCs w:val="16"/>
                      </w:rPr>
                      <w:t>520141</w:t>
                    </w:r>
                    <w:r w:rsidRPr="006A03C2">
                      <w:rPr>
                        <w:rFonts w:ascii="Arial" w:hAnsi="Arial" w:cs="Arial"/>
                        <w:b/>
                        <w:bCs/>
                        <w:sz w:val="16"/>
                        <w:szCs w:val="16"/>
                      </w:rPr>
                      <w:t xml:space="preserve"> </w:t>
                    </w:r>
                  </w:p>
                  <w:p w14:paraId="0513038A" w14:textId="77777777" w:rsidR="00076FBB" w:rsidRDefault="00076FBB" w:rsidP="00076FBB">
                    <w:pPr>
                      <w:rPr>
                        <w:rFonts w:ascii="Arial" w:hAnsi="Arial" w:cs="Arial"/>
                        <w:b/>
                        <w:bCs/>
                        <w:sz w:val="16"/>
                        <w:szCs w:val="16"/>
                      </w:rPr>
                    </w:pPr>
                    <w:r>
                      <w:rPr>
                        <w:rFonts w:ascii="Arial" w:hAnsi="Arial" w:cs="Arial"/>
                        <w:b/>
                        <w:bCs/>
                        <w:sz w:val="16"/>
                        <w:szCs w:val="16"/>
                      </w:rPr>
                      <w:t xml:space="preserve">      </w:t>
                    </w:r>
                    <w:r w:rsidRPr="00076FBB">
                      <w:rPr>
                        <w:rFonts w:ascii="Arial" w:hAnsi="Arial" w:cs="Arial"/>
                        <w:b/>
                        <w:bCs/>
                        <w:sz w:val="16"/>
                        <w:szCs w:val="16"/>
                      </w:rPr>
                      <w:t>Email: office.4125@larkmead.oxon.sch.uk</w:t>
                    </w:r>
                  </w:p>
                  <w:p w14:paraId="457B898B" w14:textId="77777777" w:rsidR="00076FBB" w:rsidRDefault="00076FBB" w:rsidP="00076FBB">
                    <w:pPr>
                      <w:rPr>
                        <w:rFonts w:ascii="Arial" w:hAnsi="Arial" w:cs="Arial"/>
                        <w:b/>
                        <w:bCs/>
                        <w:sz w:val="16"/>
                        <w:szCs w:val="16"/>
                      </w:rPr>
                    </w:pPr>
                    <w:r>
                      <w:rPr>
                        <w:rFonts w:ascii="Arial" w:hAnsi="Arial" w:cs="Arial"/>
                        <w:b/>
                        <w:bCs/>
                        <w:sz w:val="16"/>
                        <w:szCs w:val="16"/>
                      </w:rPr>
                      <w:t xml:space="preserve">               Website: www.larkmead-school.com</w:t>
                    </w:r>
                  </w:p>
                  <w:p w14:paraId="2F586D1E" w14:textId="77777777" w:rsidR="00076FBB" w:rsidRDefault="00076FBB" w:rsidP="00076FBB">
                    <w:pPr>
                      <w:rPr>
                        <w:rFonts w:ascii="Arial" w:hAnsi="Arial" w:cs="Arial"/>
                        <w:b/>
                        <w:bCs/>
                        <w:sz w:val="16"/>
                        <w:szCs w:val="16"/>
                      </w:rPr>
                    </w:pPr>
                  </w:p>
                  <w:p w14:paraId="6E5EE6A5" w14:textId="77777777" w:rsidR="00076FBB" w:rsidRPr="00076FBB" w:rsidRDefault="00076FBB" w:rsidP="00076FBB">
                    <w:pPr>
                      <w:rPr>
                        <w:rFonts w:ascii="Arial" w:hAnsi="Arial" w:cs="Arial"/>
                        <w:b/>
                        <w:bCs/>
                        <w:sz w:val="16"/>
                        <w:szCs w:val="16"/>
                      </w:rPr>
                    </w:pPr>
                    <w:r>
                      <w:rPr>
                        <w:rFonts w:ascii="Arial" w:hAnsi="Arial" w:cs="Arial"/>
                        <w:b/>
                        <w:bCs/>
                        <w:sz w:val="16"/>
                        <w:szCs w:val="16"/>
                      </w:rPr>
                      <w:t xml:space="preserve">                       Headteacher: Jonathan Dennett</w:t>
                    </w:r>
                  </w:p>
                </w:txbxContent>
              </v:textbox>
              <w10:wrap type="square"/>
            </v:shape>
          </w:pict>
        </mc:Fallback>
      </mc:AlternateContent>
    </w:r>
    <w:r w:rsidR="0000557E">
      <w:rPr>
        <w:color w:val="000000"/>
      </w:rPr>
      <w:tab/>
    </w:r>
    <w:r w:rsidR="0000557E">
      <w:rPr>
        <w:color w:val="000000"/>
      </w:rPr>
      <w:tab/>
    </w:r>
    <w:r w:rsidR="0000557E">
      <w:rPr>
        <w:color w:val="000000"/>
      </w:rPr>
      <w:tab/>
    </w:r>
    <w:r w:rsidR="0000557E">
      <w:rPr>
        <w:color w:val="000000"/>
      </w:rPr>
      <w:tab/>
    </w:r>
  </w:p>
  <w:p w14:paraId="4D0DB4C0" w14:textId="4BB078E1" w:rsidR="0000557E" w:rsidRDefault="0000557E" w:rsidP="009F61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04657"/>
    <w:multiLevelType w:val="hybridMultilevel"/>
    <w:tmpl w:val="823A5DF4"/>
    <w:lvl w:ilvl="0" w:tplc="B4CEF850">
      <w:start w:val="1"/>
      <w:numFmt w:val="bullet"/>
      <w:lvlText w:val="•"/>
      <w:lvlJc w:val="left"/>
      <w:pPr>
        <w:ind w:left="1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0C0E02">
      <w:start w:val="1"/>
      <w:numFmt w:val="bullet"/>
      <w:lvlText w:val="-"/>
      <w:lvlJc w:val="left"/>
      <w:pPr>
        <w:ind w:left="1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C4781C">
      <w:start w:val="1"/>
      <w:numFmt w:val="bullet"/>
      <w:lvlText w:val="▪"/>
      <w:lvlJc w:val="left"/>
      <w:pPr>
        <w:ind w:left="2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1C01B0">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5034F8">
      <w:start w:val="1"/>
      <w:numFmt w:val="bullet"/>
      <w:lvlText w:val="o"/>
      <w:lvlJc w:val="left"/>
      <w:pPr>
        <w:ind w:left="3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604D3A">
      <w:start w:val="1"/>
      <w:numFmt w:val="bullet"/>
      <w:lvlText w:val="▪"/>
      <w:lvlJc w:val="left"/>
      <w:pPr>
        <w:ind w:left="4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2021AA">
      <w:start w:val="1"/>
      <w:numFmt w:val="bullet"/>
      <w:lvlText w:val="•"/>
      <w:lvlJc w:val="left"/>
      <w:pPr>
        <w:ind w:left="5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F4CB1C">
      <w:start w:val="1"/>
      <w:numFmt w:val="bullet"/>
      <w:lvlText w:val="o"/>
      <w:lvlJc w:val="left"/>
      <w:pPr>
        <w:ind w:left="6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F8EB2A">
      <w:start w:val="1"/>
      <w:numFmt w:val="bullet"/>
      <w:lvlText w:val="▪"/>
      <w:lvlJc w:val="left"/>
      <w:pPr>
        <w:ind w:left="6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0734EB0"/>
    <w:multiLevelType w:val="hybridMultilevel"/>
    <w:tmpl w:val="EEA0214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F55"/>
    <w:rsid w:val="0000557E"/>
    <w:rsid w:val="00032BF8"/>
    <w:rsid w:val="00045504"/>
    <w:rsid w:val="000460CE"/>
    <w:rsid w:val="00076FBB"/>
    <w:rsid w:val="000E076F"/>
    <w:rsid w:val="000E0AD8"/>
    <w:rsid w:val="000E23DE"/>
    <w:rsid w:val="001646DA"/>
    <w:rsid w:val="001E5435"/>
    <w:rsid w:val="001E5E5E"/>
    <w:rsid w:val="001F2F4C"/>
    <w:rsid w:val="0020459E"/>
    <w:rsid w:val="00207413"/>
    <w:rsid w:val="00234B3A"/>
    <w:rsid w:val="002573F4"/>
    <w:rsid w:val="00266246"/>
    <w:rsid w:val="00294F71"/>
    <w:rsid w:val="002A3499"/>
    <w:rsid w:val="002A5093"/>
    <w:rsid w:val="002C3F45"/>
    <w:rsid w:val="002E75E2"/>
    <w:rsid w:val="00300B5F"/>
    <w:rsid w:val="00350FEF"/>
    <w:rsid w:val="003774CA"/>
    <w:rsid w:val="003805D6"/>
    <w:rsid w:val="003A1EB4"/>
    <w:rsid w:val="003B29F7"/>
    <w:rsid w:val="003B2B01"/>
    <w:rsid w:val="003B7E10"/>
    <w:rsid w:val="004055E2"/>
    <w:rsid w:val="00412693"/>
    <w:rsid w:val="004313F8"/>
    <w:rsid w:val="00433D10"/>
    <w:rsid w:val="00467235"/>
    <w:rsid w:val="004816BB"/>
    <w:rsid w:val="00495D06"/>
    <w:rsid w:val="004A3342"/>
    <w:rsid w:val="00590557"/>
    <w:rsid w:val="005A2981"/>
    <w:rsid w:val="005C3F1E"/>
    <w:rsid w:val="005D70C4"/>
    <w:rsid w:val="005E308E"/>
    <w:rsid w:val="005F6121"/>
    <w:rsid w:val="00602216"/>
    <w:rsid w:val="006262E4"/>
    <w:rsid w:val="0062786D"/>
    <w:rsid w:val="00645ECA"/>
    <w:rsid w:val="00650013"/>
    <w:rsid w:val="00675193"/>
    <w:rsid w:val="00693356"/>
    <w:rsid w:val="006A03C2"/>
    <w:rsid w:val="006B44BB"/>
    <w:rsid w:val="006C4E8C"/>
    <w:rsid w:val="006E38AF"/>
    <w:rsid w:val="00700C6C"/>
    <w:rsid w:val="007042E9"/>
    <w:rsid w:val="00713BA8"/>
    <w:rsid w:val="0072660E"/>
    <w:rsid w:val="00746DBA"/>
    <w:rsid w:val="00750A77"/>
    <w:rsid w:val="00775004"/>
    <w:rsid w:val="0078553B"/>
    <w:rsid w:val="007D6826"/>
    <w:rsid w:val="0081718E"/>
    <w:rsid w:val="008210EF"/>
    <w:rsid w:val="008421C9"/>
    <w:rsid w:val="00864A74"/>
    <w:rsid w:val="008803F5"/>
    <w:rsid w:val="0088794D"/>
    <w:rsid w:val="008928A4"/>
    <w:rsid w:val="008B658C"/>
    <w:rsid w:val="0090076B"/>
    <w:rsid w:val="0092168E"/>
    <w:rsid w:val="00930081"/>
    <w:rsid w:val="009410D2"/>
    <w:rsid w:val="00941C79"/>
    <w:rsid w:val="0095160A"/>
    <w:rsid w:val="0096309A"/>
    <w:rsid w:val="00977196"/>
    <w:rsid w:val="00994A5B"/>
    <w:rsid w:val="009B3962"/>
    <w:rsid w:val="009B61BB"/>
    <w:rsid w:val="009C50C7"/>
    <w:rsid w:val="009E4EAB"/>
    <w:rsid w:val="009F6172"/>
    <w:rsid w:val="00A27E49"/>
    <w:rsid w:val="00A455AC"/>
    <w:rsid w:val="00A81FC5"/>
    <w:rsid w:val="00AA60DA"/>
    <w:rsid w:val="00AC315F"/>
    <w:rsid w:val="00AC7391"/>
    <w:rsid w:val="00B139EC"/>
    <w:rsid w:val="00B15AC3"/>
    <w:rsid w:val="00B17823"/>
    <w:rsid w:val="00B90694"/>
    <w:rsid w:val="00BB4587"/>
    <w:rsid w:val="00BD5347"/>
    <w:rsid w:val="00BF306D"/>
    <w:rsid w:val="00C115A5"/>
    <w:rsid w:val="00C11E35"/>
    <w:rsid w:val="00C1291D"/>
    <w:rsid w:val="00C14BAF"/>
    <w:rsid w:val="00C57BBE"/>
    <w:rsid w:val="00CB36EB"/>
    <w:rsid w:val="00CC746B"/>
    <w:rsid w:val="00D0416C"/>
    <w:rsid w:val="00D26FBD"/>
    <w:rsid w:val="00D8199B"/>
    <w:rsid w:val="00D9145A"/>
    <w:rsid w:val="00DA4F4F"/>
    <w:rsid w:val="00DB4CD5"/>
    <w:rsid w:val="00DC0F55"/>
    <w:rsid w:val="00DE4AB9"/>
    <w:rsid w:val="00E62D4E"/>
    <w:rsid w:val="00E77570"/>
    <w:rsid w:val="00E7761B"/>
    <w:rsid w:val="00EA1AF7"/>
    <w:rsid w:val="00EA3723"/>
    <w:rsid w:val="00EA57B8"/>
    <w:rsid w:val="00EC4420"/>
    <w:rsid w:val="00ED69DD"/>
    <w:rsid w:val="00EE112A"/>
    <w:rsid w:val="00EE509D"/>
    <w:rsid w:val="00EF2090"/>
    <w:rsid w:val="00F37F12"/>
    <w:rsid w:val="00F5430E"/>
    <w:rsid w:val="00F54901"/>
    <w:rsid w:val="00F7467C"/>
    <w:rsid w:val="00FA4329"/>
    <w:rsid w:val="00FA6793"/>
    <w:rsid w:val="00FE2E97"/>
    <w:rsid w:val="00FE5D88"/>
    <w:rsid w:val="00FE5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14:docId w14:val="48FC35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rPr>
  </w:style>
  <w:style w:type="paragraph" w:styleId="Heading1">
    <w:name w:val="heading 1"/>
    <w:next w:val="Normal"/>
    <w:link w:val="Heading1Char"/>
    <w:uiPriority w:val="9"/>
    <w:unhideWhenUsed/>
    <w:qFormat/>
    <w:rsid w:val="00D26FBD"/>
    <w:pPr>
      <w:keepNext/>
      <w:keepLines/>
      <w:spacing w:after="172" w:line="259" w:lineRule="auto"/>
      <w:ind w:left="111" w:hanging="10"/>
      <w:outlineLvl w:val="0"/>
    </w:pPr>
    <w:rPr>
      <w:rFonts w:ascii="Arial" w:eastAsia="Arial" w:hAnsi="Arial" w:cs="Arial"/>
      <w:b/>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28A4"/>
    <w:pPr>
      <w:tabs>
        <w:tab w:val="center" w:pos="4153"/>
        <w:tab w:val="right" w:pos="8306"/>
      </w:tabs>
    </w:pPr>
  </w:style>
  <w:style w:type="paragraph" w:styleId="Footer">
    <w:name w:val="footer"/>
    <w:basedOn w:val="Normal"/>
    <w:rsid w:val="008928A4"/>
    <w:pPr>
      <w:tabs>
        <w:tab w:val="center" w:pos="4153"/>
        <w:tab w:val="right" w:pos="8306"/>
      </w:tabs>
    </w:pPr>
  </w:style>
  <w:style w:type="character" w:styleId="Hyperlink">
    <w:name w:val="Hyperlink"/>
    <w:rsid w:val="008928A4"/>
    <w:rPr>
      <w:color w:val="0000FF"/>
      <w:u w:val="single"/>
    </w:rPr>
  </w:style>
  <w:style w:type="paragraph" w:styleId="BalloonText">
    <w:name w:val="Balloon Text"/>
    <w:basedOn w:val="Normal"/>
    <w:link w:val="BalloonTextChar"/>
    <w:semiHidden/>
    <w:rsid w:val="00C11E35"/>
    <w:rPr>
      <w:rFonts w:ascii="Tahoma" w:hAnsi="Tahoma" w:cs="Tahoma"/>
      <w:sz w:val="16"/>
      <w:szCs w:val="16"/>
    </w:rPr>
  </w:style>
  <w:style w:type="paragraph" w:styleId="NoSpacing">
    <w:name w:val="No Spacing"/>
    <w:uiPriority w:val="1"/>
    <w:qFormat/>
    <w:rsid w:val="00032BF8"/>
    <w:rPr>
      <w:rFonts w:ascii="Calibri" w:eastAsia="Calibri" w:hAnsi="Calibri"/>
      <w:sz w:val="22"/>
      <w:szCs w:val="22"/>
      <w:lang w:eastAsia="en-US"/>
    </w:rPr>
  </w:style>
  <w:style w:type="character" w:styleId="Strong">
    <w:name w:val="Strong"/>
    <w:qFormat/>
    <w:rsid w:val="00207413"/>
    <w:rPr>
      <w:b/>
      <w:bCs/>
    </w:rPr>
  </w:style>
  <w:style w:type="character" w:customStyle="1" w:styleId="BalloonTextChar">
    <w:name w:val="Balloon Text Char"/>
    <w:basedOn w:val="DefaultParagraphFont"/>
    <w:link w:val="BalloonText"/>
    <w:semiHidden/>
    <w:rsid w:val="00433D10"/>
    <w:rPr>
      <w:rFonts w:ascii="Tahoma" w:hAnsi="Tahoma" w:cs="Tahoma"/>
      <w:sz w:val="16"/>
      <w:szCs w:val="16"/>
    </w:rPr>
  </w:style>
  <w:style w:type="character" w:customStyle="1" w:styleId="UnresolvedMention1">
    <w:name w:val="Unresolved Mention1"/>
    <w:basedOn w:val="DefaultParagraphFont"/>
    <w:uiPriority w:val="99"/>
    <w:semiHidden/>
    <w:unhideWhenUsed/>
    <w:rsid w:val="004055E2"/>
    <w:rPr>
      <w:color w:val="605E5C"/>
      <w:shd w:val="clear" w:color="auto" w:fill="E1DFDD"/>
    </w:rPr>
  </w:style>
  <w:style w:type="character" w:customStyle="1" w:styleId="Heading1Char">
    <w:name w:val="Heading 1 Char"/>
    <w:basedOn w:val="DefaultParagraphFont"/>
    <w:link w:val="Heading1"/>
    <w:uiPriority w:val="9"/>
    <w:rsid w:val="00D26FBD"/>
    <w:rPr>
      <w:rFonts w:ascii="Arial" w:eastAsia="Arial" w:hAnsi="Arial" w:cs="Arial"/>
      <w:b/>
      <w:color w:val="000000"/>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047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B99DF5CEE6AB4692999749D32B24E9" ma:contentTypeVersion="12" ma:contentTypeDescription="Create a new document." ma:contentTypeScope="" ma:versionID="d6c3b59b0fee249da29dda14fcba9d85">
  <xsd:schema xmlns:xsd="http://www.w3.org/2001/XMLSchema" xmlns:xs="http://www.w3.org/2001/XMLSchema" xmlns:p="http://schemas.microsoft.com/office/2006/metadata/properties" xmlns:ns2="91067792-0977-4e67-8a2d-f95ea1a490d1" xmlns:ns3="06b7d668-a3ef-4089-b3ec-49a0002b4ba3" targetNamespace="http://schemas.microsoft.com/office/2006/metadata/properties" ma:root="true" ma:fieldsID="173033e58cc0448d598bf14209904e90" ns2:_="" ns3:_="">
    <xsd:import namespace="91067792-0977-4e67-8a2d-f95ea1a490d1"/>
    <xsd:import namespace="06b7d668-a3ef-4089-b3ec-49a0002b4b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67792-0977-4e67-8a2d-f95ea1a49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7d668-a3ef-4089-b3ec-49a0002b4b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9944AE-ABC1-439A-B7B3-33F503A37D63}">
  <ds:schemaRefs>
    <ds:schemaRef ds:uri="91067792-0977-4e67-8a2d-f95ea1a490d1"/>
    <ds:schemaRef ds:uri="http://schemas.openxmlformats.org/package/2006/metadata/core-properties"/>
    <ds:schemaRef ds:uri="http://www.w3.org/XML/1998/namespace"/>
    <ds:schemaRef ds:uri="http://purl.org/dc/terms/"/>
    <ds:schemaRef ds:uri="http://purl.org/dc/dcmitype/"/>
    <ds:schemaRef ds:uri="http://schemas.microsoft.com/office/2006/metadata/properties"/>
    <ds:schemaRef ds:uri="06b7d668-a3ef-4089-b3ec-49a0002b4ba3"/>
    <ds:schemaRef ds:uri="http://schemas.microsoft.com/office/2006/documentManagement/typ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E1ABE9EC-F904-4E0D-B4FA-D8DBB2356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67792-0977-4e67-8a2d-f95ea1a490d1"/>
    <ds:schemaRef ds:uri="06b7d668-a3ef-4089-b3ec-49a0002b4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131B5D-366D-4872-8F30-C252C0EBF5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 January 2010</vt:lpstr>
    </vt:vector>
  </TitlesOfParts>
  <Company>Larkmead School</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January 2010</dc:title>
  <dc:subject/>
  <dc:creator>systemadmin</dc:creator>
  <cp:keywords/>
  <dc:description/>
  <cp:lastModifiedBy>Sarah Duggan</cp:lastModifiedBy>
  <cp:revision>2</cp:revision>
  <cp:lastPrinted>2020-10-16T10:17:00Z</cp:lastPrinted>
  <dcterms:created xsi:type="dcterms:W3CDTF">2021-04-19T09:36:00Z</dcterms:created>
  <dcterms:modified xsi:type="dcterms:W3CDTF">2021-04-19T09:36:00Z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0x01010063B99DF5CEE6AB4692999749D32B24E9</vt:lpwstr>
  </property>
</Properties>
</file>